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Kup Község Önkormányzat képviselő-testületének …./2018. (…..) önkormányzati rendelete Kup Község Önkormányzatának 2017. évi zárszámadásáról</w:t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Kup Község Önkormányzat képviselő-testülete az Alaptörvény 32. cikk (1) bekezdésének a) és f) pontjában, valamint az államháztartásról szóló 2011. évi CXCV. törvény 91. § (1) bekezdése alapján az önkormányzat 2017. évi költségvetés végrehajtásáról az alábbi rendeletet rendeli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Az önkormányzat összesített 2017. évi költségvetése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</w:t>
      </w: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  <w:t xml:space="preserve">. </w:t>
      </w: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§</w:t>
      </w:r>
    </w:p>
    <w:p>
      <w:pPr>
        <w:pStyle w:val="Normal"/>
        <w:spacing w:lineRule="exact" w:line="240" w:before="0" w:after="0"/>
        <w:ind w:left="644" w:right="0" w:hanging="0"/>
        <w:jc w:val="left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284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önkormányzati szinten összesített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 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70.965.132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b)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78.446.710 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77.505.532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54.440.205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d)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23.065.327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maradvánnyal hagyja jóvá.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2. §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Az önkormányzat összesített 2017.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Az önkormányzat működési és felhalmozási bevételeinek és kiadásainak mérlegét a 2.1 és a 2.2. melléklet mutatja be.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  beruházási célú kiadások részletezését a 3. melléklet szerint fogadja el.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 A felújítási célú kiadások részletezését a 4.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(5) A többéves kihatással járó döntésekből származó kötelezettségeket az 5. melléklet szerint hagyja jóvá.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(6) A céljelleggel juttatott támogatásokat a 6.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(7) Az önkormányzat 2017. december 31-i állapot szerinti vagyonkimutatást (vagyonmérleget) a 7.1 és 7.2 melléklet szerint fogadja el a képviselő-testület.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3.§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 közfoglalkoztatottak teljesített létszámkeretét 1 főben határozza meg.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Az önkormányzat Európai Uniós forrásból finanszírozott támogatással nem rendelkezik.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 Az önkormányzat 2017. évi működése során hitelfelvételre nem került sor.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4.§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Az önkormányzat 2017. évi bevételeinek és kiadásainak kiemelt             előirányzatonkénti részletezését és teljesülését, valamint finanszírozási bevételeinek és kiadásainak részletezését és teljesülését  a 8.1 melléklet szerint fogadja el a képviselő-testület.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 A Kupi Vadrózsa Német Nemzetiségi Óvoda 2017. évi bevételeinek és kiadásainak kiemelt előirányzatonkénti részletezését és teljesülését, valamint finanszírozási bevételeinek és kiadásainak részletezését és  a 8.2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c)   A költségvetési mérlegét a 9. melléklet szerint fogadja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 A maradvány kimutatást a 10.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e)   Az eredmény kimutatást a 11. melléklet szerint fogadja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5.§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saját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55.590.132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62.477.529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62.050.097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39.099.747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Kupi Vadrózsa Német Nemzetiségi Óvoda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15.375.000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15.969.181 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15.455.435 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15.340.458 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A Kupi Vadrózsa Német Nemzetiségi Óvoda 2017. évi bevételeinek és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kiadásainak kiemelt előirányzatonkénti részletezését és teljesülését, valamint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finanszírozási bevételeinek és kiadásainak részletezését és teljesülését a 12. 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e)  A Kupi Vadrózsa Német Nemzetiségi Óvoda költségvetési mérlegét a 13. melléklet, az eredmény kimutatását a 14. melléklet, a maradvány kimutatását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15. melléklet, a vagyonkimutatását (vagyonmérlegét) a 16.1 és 16.2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f)  A képviselő-testület a Kupi Vadrózsa Német Nemzetiségi Óvoda 2017. évre teljesített létszámkeretét 4 főben hagyja jóvá.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Egyéb rendelkezések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6.§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 rendelet a kihirdetést követő napon lép hatályba.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b) E rendelet hatályba lépésével egyidejűleg az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Ö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nkormányzat 2017. évi költségvetéséről szóló 1/2017.(II.2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0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.) számú rendelet, hatályát veszti.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Kup, 2018 ……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.........................................................                                     ..................................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          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Hiér Judit                                                                       Bóka Istvánné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       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polgármester                                                                       jegyző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LibreOffice/5.2.7.2$Windows_x86 LibreOffice_project/2b7f1e640c46ceb28adf43ee075a6e8b8439ed10</Application>
  <Pages>3</Pages>
  <Words>561</Words>
  <Characters>3836</Characters>
  <CharactersWithSpaces>4632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2018-05-11T09:48:20Z</cp:lastPrinted>
  <dcterms:modified xsi:type="dcterms:W3CDTF">2018-05-11T09:57:54Z</dcterms:modified>
  <cp:revision>1</cp:revision>
  <dc:subject/>
  <dc:title/>
</cp:coreProperties>
</file>